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F90" w:rsidRPr="00A42830" w:rsidRDefault="00F504F9">
      <w:pPr>
        <w:rPr>
          <w:sz w:val="26"/>
          <w:szCs w:val="26"/>
        </w:rPr>
      </w:pPr>
      <w:r w:rsidRPr="00A42830">
        <w:rPr>
          <w:sz w:val="26"/>
          <w:szCs w:val="26"/>
        </w:rPr>
        <w:t>Anrede</w:t>
      </w:r>
      <w:r w:rsidR="00A77266">
        <w:rPr>
          <w:sz w:val="26"/>
          <w:szCs w:val="26"/>
        </w:rPr>
        <w:t>n</w:t>
      </w:r>
    </w:p>
    <w:p w:rsidR="00153D21" w:rsidRDefault="00E0580E" w:rsidP="00153D21">
      <w:pPr>
        <w:rPr>
          <w:sz w:val="26"/>
          <w:szCs w:val="26"/>
        </w:rPr>
      </w:pPr>
      <w:r>
        <w:rPr>
          <w:sz w:val="26"/>
          <w:szCs w:val="26"/>
        </w:rPr>
        <w:t>In der ersten Lesung, am 23. Juni wies ich</w:t>
      </w:r>
      <w:r w:rsidR="004C1F24">
        <w:rPr>
          <w:sz w:val="26"/>
          <w:szCs w:val="26"/>
        </w:rPr>
        <w:t xml:space="preserve"> </w:t>
      </w:r>
      <w:r w:rsidR="00C82AD3">
        <w:rPr>
          <w:sz w:val="26"/>
          <w:szCs w:val="26"/>
        </w:rPr>
        <w:t xml:space="preserve">bereits </w:t>
      </w:r>
      <w:r>
        <w:rPr>
          <w:sz w:val="26"/>
          <w:szCs w:val="26"/>
        </w:rPr>
        <w:t>darauf hin, dass die Kommission keine leichte Aufgabe hatte</w:t>
      </w:r>
      <w:r w:rsidR="00153D21">
        <w:rPr>
          <w:sz w:val="26"/>
          <w:szCs w:val="26"/>
        </w:rPr>
        <w:t xml:space="preserve">. Dies da neben </w:t>
      </w:r>
    </w:p>
    <w:p w:rsidR="00E926CC" w:rsidRDefault="00153D21" w:rsidP="00E926CC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153D21">
        <w:rPr>
          <w:sz w:val="26"/>
          <w:szCs w:val="26"/>
        </w:rPr>
        <w:t xml:space="preserve">der </w:t>
      </w:r>
      <w:r w:rsidR="00E926CC">
        <w:rPr>
          <w:sz w:val="26"/>
          <w:szCs w:val="26"/>
        </w:rPr>
        <w:t xml:space="preserve">bereits </w:t>
      </w:r>
      <w:r w:rsidR="007A4BDD">
        <w:rPr>
          <w:sz w:val="26"/>
          <w:szCs w:val="26"/>
        </w:rPr>
        <w:t xml:space="preserve">sehr </w:t>
      </w:r>
      <w:r w:rsidRPr="00153D21">
        <w:rPr>
          <w:sz w:val="26"/>
          <w:szCs w:val="26"/>
        </w:rPr>
        <w:t xml:space="preserve">komplexen </w:t>
      </w:r>
      <w:r w:rsidR="00E926CC">
        <w:rPr>
          <w:sz w:val="26"/>
          <w:szCs w:val="26"/>
        </w:rPr>
        <w:t>R</w:t>
      </w:r>
      <w:r w:rsidRPr="00153D21">
        <w:rPr>
          <w:sz w:val="26"/>
          <w:szCs w:val="26"/>
        </w:rPr>
        <w:t xml:space="preserve">egelung der Überwachung von missbräuchlichem Sozialhilfebezug </w:t>
      </w:r>
    </w:p>
    <w:p w:rsidR="00153D21" w:rsidRPr="00E926CC" w:rsidRDefault="0018119E" w:rsidP="00E926CC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E926CC">
        <w:rPr>
          <w:sz w:val="26"/>
          <w:szCs w:val="26"/>
        </w:rPr>
        <w:t xml:space="preserve">kurzfristig </w:t>
      </w:r>
      <w:r w:rsidR="00E926CC">
        <w:rPr>
          <w:sz w:val="26"/>
          <w:szCs w:val="26"/>
        </w:rPr>
        <w:t xml:space="preserve">eine </w:t>
      </w:r>
      <w:r w:rsidR="003729A5">
        <w:rPr>
          <w:sz w:val="26"/>
          <w:szCs w:val="26"/>
        </w:rPr>
        <w:t xml:space="preserve">zweite, </w:t>
      </w:r>
      <w:r w:rsidR="00E926CC">
        <w:rPr>
          <w:sz w:val="26"/>
          <w:szCs w:val="26"/>
        </w:rPr>
        <w:t>neue Thematik, im</w:t>
      </w:r>
      <w:r w:rsidR="00153D21" w:rsidRPr="00E926CC">
        <w:rPr>
          <w:sz w:val="26"/>
          <w:szCs w:val="26"/>
        </w:rPr>
        <w:t xml:space="preserve"> Art 19 Abs b </w:t>
      </w:r>
      <w:r w:rsidR="007A4BDD" w:rsidRPr="00E926CC">
        <w:rPr>
          <w:sz w:val="26"/>
          <w:szCs w:val="26"/>
        </w:rPr>
        <w:t xml:space="preserve">mit </w:t>
      </w:r>
      <w:r w:rsidR="00E926CC" w:rsidRPr="00E926CC">
        <w:rPr>
          <w:sz w:val="26"/>
          <w:szCs w:val="26"/>
        </w:rPr>
        <w:t xml:space="preserve">in die Vorlage </w:t>
      </w:r>
      <w:r w:rsidR="00153D21" w:rsidRPr="00E926CC">
        <w:rPr>
          <w:sz w:val="26"/>
          <w:szCs w:val="26"/>
        </w:rPr>
        <w:t xml:space="preserve">integriert </w:t>
      </w:r>
      <w:r w:rsidRPr="00E926CC">
        <w:rPr>
          <w:sz w:val="26"/>
          <w:szCs w:val="26"/>
        </w:rPr>
        <w:t>wurde</w:t>
      </w:r>
      <w:r w:rsidR="003729A5">
        <w:rPr>
          <w:sz w:val="26"/>
          <w:szCs w:val="26"/>
        </w:rPr>
        <w:t>. Diese Thematik</w:t>
      </w:r>
      <w:r w:rsidR="007A4BDD" w:rsidRPr="00E926CC">
        <w:rPr>
          <w:sz w:val="26"/>
          <w:szCs w:val="26"/>
        </w:rPr>
        <w:t xml:space="preserve"> </w:t>
      </w:r>
      <w:r w:rsidR="003729A5">
        <w:rPr>
          <w:sz w:val="26"/>
          <w:szCs w:val="26"/>
        </w:rPr>
        <w:t>hat</w:t>
      </w:r>
      <w:r w:rsidR="007849C2" w:rsidRPr="00E926CC">
        <w:rPr>
          <w:sz w:val="26"/>
          <w:szCs w:val="26"/>
        </w:rPr>
        <w:t xml:space="preserve"> sich </w:t>
      </w:r>
      <w:r w:rsidR="00AA7DDB">
        <w:rPr>
          <w:sz w:val="26"/>
          <w:szCs w:val="26"/>
        </w:rPr>
        <w:t>als</w:t>
      </w:r>
      <w:r w:rsidR="00E926CC">
        <w:rPr>
          <w:sz w:val="26"/>
          <w:szCs w:val="26"/>
        </w:rPr>
        <w:t xml:space="preserve"> komplex und vielschichtigt </w:t>
      </w:r>
      <w:r w:rsidR="003729A5">
        <w:rPr>
          <w:sz w:val="26"/>
          <w:szCs w:val="26"/>
        </w:rPr>
        <w:t>ge</w:t>
      </w:r>
      <w:r w:rsidR="00E926CC">
        <w:rPr>
          <w:sz w:val="26"/>
          <w:szCs w:val="26"/>
        </w:rPr>
        <w:t>zeigt</w:t>
      </w:r>
      <w:r w:rsidR="00C75B0F">
        <w:rPr>
          <w:sz w:val="26"/>
          <w:szCs w:val="26"/>
        </w:rPr>
        <w:t xml:space="preserve"> und letztlich </w:t>
      </w:r>
      <w:r w:rsidR="00C82AD3">
        <w:rPr>
          <w:sz w:val="26"/>
          <w:szCs w:val="26"/>
        </w:rPr>
        <w:t xml:space="preserve">dank der Mithilfe des Grossen Rates </w:t>
      </w:r>
      <w:r w:rsidR="00C75B0F">
        <w:rPr>
          <w:sz w:val="26"/>
          <w:szCs w:val="26"/>
        </w:rPr>
        <w:t xml:space="preserve">zu vier, statt vorgesehenen zwei Kommissionssitzungen geführt. </w:t>
      </w:r>
      <w:r w:rsidR="00E926CC">
        <w:rPr>
          <w:sz w:val="26"/>
          <w:szCs w:val="26"/>
        </w:rPr>
        <w:t xml:space="preserve"> </w:t>
      </w:r>
      <w:r w:rsidR="007849C2" w:rsidRPr="00E926CC">
        <w:rPr>
          <w:sz w:val="26"/>
          <w:szCs w:val="26"/>
        </w:rPr>
        <w:t xml:space="preserve"> </w:t>
      </w:r>
      <w:r w:rsidR="00153D21" w:rsidRPr="00E926CC">
        <w:rPr>
          <w:sz w:val="26"/>
          <w:szCs w:val="26"/>
        </w:rPr>
        <w:t xml:space="preserve"> </w:t>
      </w:r>
    </w:p>
    <w:p w:rsidR="00C82AD3" w:rsidRDefault="00E926CC">
      <w:pPr>
        <w:rPr>
          <w:sz w:val="26"/>
          <w:szCs w:val="26"/>
        </w:rPr>
      </w:pPr>
      <w:r>
        <w:rPr>
          <w:sz w:val="26"/>
          <w:szCs w:val="26"/>
        </w:rPr>
        <w:t>U</w:t>
      </w:r>
      <w:r w:rsidR="00153D21">
        <w:rPr>
          <w:sz w:val="26"/>
          <w:szCs w:val="26"/>
        </w:rPr>
        <w:t xml:space="preserve">nterschiedliche Thematiken im gleichen Gesetz </w:t>
      </w:r>
      <w:r>
        <w:rPr>
          <w:sz w:val="26"/>
          <w:szCs w:val="26"/>
        </w:rPr>
        <w:t xml:space="preserve">zu </w:t>
      </w:r>
      <w:r w:rsidR="00153D21">
        <w:rPr>
          <w:sz w:val="26"/>
          <w:szCs w:val="26"/>
        </w:rPr>
        <w:t>behandel</w:t>
      </w:r>
      <w:r>
        <w:rPr>
          <w:sz w:val="26"/>
          <w:szCs w:val="26"/>
        </w:rPr>
        <w:t>n</w:t>
      </w:r>
      <w:r w:rsidR="00153D21">
        <w:rPr>
          <w:sz w:val="26"/>
          <w:szCs w:val="26"/>
        </w:rPr>
        <w:t xml:space="preserve"> und </w:t>
      </w:r>
      <w:r>
        <w:rPr>
          <w:sz w:val="26"/>
          <w:szCs w:val="26"/>
        </w:rPr>
        <w:t xml:space="preserve">zu </w:t>
      </w:r>
      <w:r w:rsidR="00153D21">
        <w:rPr>
          <w:sz w:val="26"/>
          <w:szCs w:val="26"/>
        </w:rPr>
        <w:t>verknüpf</w:t>
      </w:r>
      <w:r>
        <w:rPr>
          <w:sz w:val="26"/>
          <w:szCs w:val="26"/>
        </w:rPr>
        <w:t xml:space="preserve">en </w:t>
      </w:r>
      <w:r w:rsidR="003729A5">
        <w:rPr>
          <w:sz w:val="26"/>
          <w:szCs w:val="26"/>
        </w:rPr>
        <w:t>ist</w:t>
      </w:r>
      <w:r>
        <w:rPr>
          <w:sz w:val="26"/>
          <w:szCs w:val="26"/>
        </w:rPr>
        <w:t xml:space="preserve"> effizient.</w:t>
      </w:r>
      <w:r w:rsidR="00153D21">
        <w:rPr>
          <w:sz w:val="26"/>
          <w:szCs w:val="26"/>
        </w:rPr>
        <w:t xml:space="preserve"> Es kann aber auch schiefgehen, da </w:t>
      </w:r>
      <w:r w:rsidR="007849C2">
        <w:rPr>
          <w:sz w:val="26"/>
          <w:szCs w:val="26"/>
        </w:rPr>
        <w:t>oft</w:t>
      </w:r>
      <w:r w:rsidR="00153D21">
        <w:rPr>
          <w:sz w:val="26"/>
          <w:szCs w:val="26"/>
        </w:rPr>
        <w:t xml:space="preserve"> schlicht Zeit </w:t>
      </w:r>
      <w:r w:rsidR="003729A5">
        <w:rPr>
          <w:sz w:val="26"/>
          <w:szCs w:val="26"/>
        </w:rPr>
        <w:t xml:space="preserve">notwendig ist, </w:t>
      </w:r>
      <w:r>
        <w:rPr>
          <w:sz w:val="26"/>
          <w:szCs w:val="26"/>
        </w:rPr>
        <w:t>um</w:t>
      </w:r>
      <w:r w:rsidR="00153D21">
        <w:rPr>
          <w:sz w:val="26"/>
          <w:szCs w:val="26"/>
        </w:rPr>
        <w:t xml:space="preserve"> </w:t>
      </w:r>
      <w:r w:rsidR="0054499D">
        <w:rPr>
          <w:sz w:val="26"/>
          <w:szCs w:val="26"/>
        </w:rPr>
        <w:t>eine intensive Auseinandersetzung</w:t>
      </w:r>
      <w:r w:rsidR="007849C2">
        <w:rPr>
          <w:sz w:val="26"/>
          <w:szCs w:val="26"/>
        </w:rPr>
        <w:t xml:space="preserve"> zu ermöglichen</w:t>
      </w:r>
      <w:r>
        <w:rPr>
          <w:sz w:val="26"/>
          <w:szCs w:val="26"/>
        </w:rPr>
        <w:t>,</w:t>
      </w:r>
      <w:r w:rsidR="007849C2">
        <w:rPr>
          <w:sz w:val="26"/>
          <w:szCs w:val="26"/>
        </w:rPr>
        <w:t xml:space="preserve"> um das Problem auch zu lösen und nicht später</w:t>
      </w:r>
      <w:r>
        <w:rPr>
          <w:sz w:val="26"/>
          <w:szCs w:val="26"/>
        </w:rPr>
        <w:t xml:space="preserve">, da </w:t>
      </w:r>
      <w:r w:rsidR="003729A5">
        <w:rPr>
          <w:sz w:val="26"/>
          <w:szCs w:val="26"/>
        </w:rPr>
        <w:t xml:space="preserve">schlecht oder nicht </w:t>
      </w:r>
      <w:r>
        <w:rPr>
          <w:sz w:val="26"/>
          <w:szCs w:val="26"/>
        </w:rPr>
        <w:t>gelöst,</w:t>
      </w:r>
      <w:r w:rsidR="007849C2">
        <w:rPr>
          <w:sz w:val="26"/>
          <w:szCs w:val="26"/>
        </w:rPr>
        <w:t xml:space="preserve"> den Juristen </w:t>
      </w:r>
      <w:r w:rsidR="00C82AD3">
        <w:rPr>
          <w:sz w:val="26"/>
          <w:szCs w:val="26"/>
        </w:rPr>
        <w:t xml:space="preserve">in Verfahren </w:t>
      </w:r>
      <w:r w:rsidR="007849C2">
        <w:rPr>
          <w:sz w:val="26"/>
          <w:szCs w:val="26"/>
        </w:rPr>
        <w:t>zu überlassen. K</w:t>
      </w:r>
      <w:r w:rsidR="0018119E">
        <w:rPr>
          <w:sz w:val="26"/>
          <w:szCs w:val="26"/>
        </w:rPr>
        <w:t>ollege</w:t>
      </w:r>
      <w:r w:rsidR="007849C2">
        <w:rPr>
          <w:sz w:val="26"/>
          <w:szCs w:val="26"/>
        </w:rPr>
        <w:t xml:space="preserve"> Turi Schallenberg hat deshalb verdankenswerterweise den</w:t>
      </w:r>
      <w:r w:rsidR="00C82AD3">
        <w:rPr>
          <w:sz w:val="26"/>
          <w:szCs w:val="26"/>
        </w:rPr>
        <w:t xml:space="preserve"> </w:t>
      </w:r>
      <w:r w:rsidR="007849C2">
        <w:rPr>
          <w:sz w:val="26"/>
          <w:szCs w:val="26"/>
        </w:rPr>
        <w:t xml:space="preserve">Rückweisungsantrag in der zweiten Lesung gestellt, damit zumindest die Kommission </w:t>
      </w:r>
      <w:r w:rsidR="00E665C6">
        <w:rPr>
          <w:sz w:val="26"/>
          <w:szCs w:val="26"/>
        </w:rPr>
        <w:t>sich Zeit nimmt für diese Lösungssuche. Das ist geschehen</w:t>
      </w:r>
      <w:r w:rsidR="003729A5">
        <w:rPr>
          <w:sz w:val="26"/>
          <w:szCs w:val="26"/>
        </w:rPr>
        <w:t xml:space="preserve">, </w:t>
      </w:r>
      <w:r w:rsidR="00C82AD3">
        <w:rPr>
          <w:sz w:val="26"/>
          <w:szCs w:val="26"/>
        </w:rPr>
        <w:t>der Kommissionsentscheid liegt vor</w:t>
      </w:r>
      <w:r w:rsidR="003729A5">
        <w:rPr>
          <w:sz w:val="26"/>
          <w:szCs w:val="26"/>
        </w:rPr>
        <w:t xml:space="preserve">. </w:t>
      </w:r>
    </w:p>
    <w:p w:rsidR="00153D21" w:rsidRDefault="00AA7DDB">
      <w:pPr>
        <w:rPr>
          <w:sz w:val="26"/>
          <w:szCs w:val="26"/>
        </w:rPr>
      </w:pPr>
      <w:r>
        <w:rPr>
          <w:sz w:val="26"/>
          <w:szCs w:val="26"/>
        </w:rPr>
        <w:t xml:space="preserve">Nimmt man die Debatten im Grossen Rat </w:t>
      </w:r>
      <w:r w:rsidR="00C82AD3">
        <w:rPr>
          <w:sz w:val="26"/>
          <w:szCs w:val="26"/>
        </w:rPr>
        <w:t xml:space="preserve">einfach mal </w:t>
      </w:r>
      <w:r>
        <w:rPr>
          <w:sz w:val="26"/>
          <w:szCs w:val="26"/>
        </w:rPr>
        <w:t xml:space="preserve">dazu, dann hat </w:t>
      </w:r>
      <w:r w:rsidR="00C82AD3">
        <w:rPr>
          <w:sz w:val="26"/>
          <w:szCs w:val="26"/>
        </w:rPr>
        <w:t xml:space="preserve">sich </w:t>
      </w:r>
      <w:r>
        <w:rPr>
          <w:sz w:val="26"/>
          <w:szCs w:val="26"/>
        </w:rPr>
        <w:t>die Kommission bereits 6-mal damit auseinandergesetzt</w:t>
      </w:r>
      <w:r w:rsidR="00C82AD3">
        <w:rPr>
          <w:sz w:val="26"/>
          <w:szCs w:val="26"/>
        </w:rPr>
        <w:t>.</w:t>
      </w:r>
      <w:r w:rsidR="00C75B0F">
        <w:rPr>
          <w:sz w:val="26"/>
          <w:szCs w:val="26"/>
        </w:rPr>
        <w:t xml:space="preserve"> </w:t>
      </w:r>
      <w:r w:rsidR="00C82AD3">
        <w:rPr>
          <w:sz w:val="26"/>
          <w:szCs w:val="26"/>
        </w:rPr>
        <w:t>H</w:t>
      </w:r>
      <w:r w:rsidR="00C75B0F">
        <w:rPr>
          <w:sz w:val="26"/>
          <w:szCs w:val="26"/>
        </w:rPr>
        <w:t>eute sprechen wir zum 7</w:t>
      </w:r>
      <w:r w:rsidR="00C82AD3">
        <w:rPr>
          <w:sz w:val="26"/>
          <w:szCs w:val="26"/>
        </w:rPr>
        <w:t>.</w:t>
      </w:r>
      <w:r w:rsidR="00C75B0F">
        <w:rPr>
          <w:sz w:val="26"/>
          <w:szCs w:val="26"/>
        </w:rPr>
        <w:t>ten mal darüber</w:t>
      </w:r>
      <w:r w:rsidR="00C82AD3">
        <w:rPr>
          <w:sz w:val="26"/>
          <w:szCs w:val="26"/>
        </w:rPr>
        <w:t xml:space="preserve">.   </w:t>
      </w:r>
      <w:r w:rsidR="00C75B0F">
        <w:rPr>
          <w:sz w:val="26"/>
          <w:szCs w:val="26"/>
        </w:rPr>
        <w:t>…. Peter Maffay hätte Freude an uns.</w:t>
      </w:r>
      <w:r w:rsidR="00C82AD3">
        <w:rPr>
          <w:sz w:val="26"/>
          <w:szCs w:val="26"/>
        </w:rPr>
        <w:t xml:space="preserve"> Ich hoffe, die</w:t>
      </w:r>
      <w:r w:rsidR="00C82AD3">
        <w:rPr>
          <w:sz w:val="26"/>
          <w:szCs w:val="26"/>
        </w:rPr>
        <w:t xml:space="preserve"> gefundene tragbare Gesetzesbrücke</w:t>
      </w:r>
      <w:r>
        <w:rPr>
          <w:sz w:val="26"/>
          <w:szCs w:val="26"/>
        </w:rPr>
        <w:t xml:space="preserve"> </w:t>
      </w:r>
      <w:r w:rsidR="00C82AD3">
        <w:rPr>
          <w:sz w:val="26"/>
          <w:szCs w:val="26"/>
        </w:rPr>
        <w:t>hält.</w:t>
      </w:r>
      <w:r w:rsidR="00E665C6">
        <w:rPr>
          <w:sz w:val="26"/>
          <w:szCs w:val="26"/>
        </w:rPr>
        <w:t xml:space="preserve">  </w:t>
      </w:r>
      <w:r w:rsidR="007849C2">
        <w:rPr>
          <w:sz w:val="26"/>
          <w:szCs w:val="26"/>
        </w:rPr>
        <w:t xml:space="preserve"> </w:t>
      </w:r>
      <w:r w:rsidR="0054499D">
        <w:rPr>
          <w:sz w:val="26"/>
          <w:szCs w:val="26"/>
        </w:rPr>
        <w:t xml:space="preserve"> </w:t>
      </w:r>
    </w:p>
    <w:p w:rsidR="00AA7DDB" w:rsidRDefault="0054499D">
      <w:pPr>
        <w:rPr>
          <w:sz w:val="26"/>
          <w:szCs w:val="26"/>
        </w:rPr>
      </w:pPr>
      <w:r>
        <w:rPr>
          <w:sz w:val="26"/>
          <w:szCs w:val="26"/>
        </w:rPr>
        <w:t xml:space="preserve">Ich bedanke mich </w:t>
      </w:r>
      <w:r w:rsidR="00F20999">
        <w:rPr>
          <w:sz w:val="26"/>
          <w:szCs w:val="26"/>
        </w:rPr>
        <w:t xml:space="preserve">an dieser Stelle </w:t>
      </w:r>
      <w:r w:rsidR="00E665C6">
        <w:rPr>
          <w:sz w:val="26"/>
          <w:szCs w:val="26"/>
        </w:rPr>
        <w:t xml:space="preserve">bei der gesamten Kommission </w:t>
      </w:r>
      <w:r w:rsidR="007849C2">
        <w:rPr>
          <w:sz w:val="26"/>
          <w:szCs w:val="26"/>
        </w:rPr>
        <w:t xml:space="preserve">für die parteiübergreifend </w:t>
      </w:r>
      <w:r w:rsidR="003729A5">
        <w:rPr>
          <w:sz w:val="26"/>
          <w:szCs w:val="26"/>
        </w:rPr>
        <w:t xml:space="preserve">konstruktiven, </w:t>
      </w:r>
      <w:r w:rsidR="007849C2">
        <w:rPr>
          <w:sz w:val="26"/>
          <w:szCs w:val="26"/>
        </w:rPr>
        <w:t>guten Diskussionen</w:t>
      </w:r>
      <w:r w:rsidR="00F20999">
        <w:rPr>
          <w:sz w:val="26"/>
          <w:szCs w:val="26"/>
        </w:rPr>
        <w:t xml:space="preserve"> und letztlich die Einigung.</w:t>
      </w:r>
      <w:r w:rsidR="007849C2">
        <w:rPr>
          <w:sz w:val="26"/>
          <w:szCs w:val="26"/>
        </w:rPr>
        <w:t xml:space="preserve"> </w:t>
      </w:r>
      <w:r w:rsidR="00E665C6">
        <w:rPr>
          <w:sz w:val="26"/>
          <w:szCs w:val="26"/>
        </w:rPr>
        <w:t>Die</w:t>
      </w:r>
      <w:r w:rsidR="00AA7DDB">
        <w:rPr>
          <w:sz w:val="26"/>
          <w:szCs w:val="26"/>
        </w:rPr>
        <w:t xml:space="preserve"> Kommissionsmitglieder</w:t>
      </w:r>
      <w:r w:rsidR="00E665C6">
        <w:rPr>
          <w:sz w:val="26"/>
          <w:szCs w:val="26"/>
        </w:rPr>
        <w:t xml:space="preserve"> ha</w:t>
      </w:r>
      <w:r w:rsidR="00AA7DDB">
        <w:rPr>
          <w:sz w:val="26"/>
          <w:szCs w:val="26"/>
        </w:rPr>
        <w:t>ben</w:t>
      </w:r>
      <w:r w:rsidR="00E665C6">
        <w:rPr>
          <w:sz w:val="26"/>
          <w:szCs w:val="26"/>
        </w:rPr>
        <w:t xml:space="preserve"> sich</w:t>
      </w:r>
      <w:r>
        <w:rPr>
          <w:sz w:val="26"/>
          <w:szCs w:val="26"/>
        </w:rPr>
        <w:t xml:space="preserve"> intensiv – auch ausserhalb der Kommissionsarbeit Zeit genommen um </w:t>
      </w:r>
      <w:r w:rsidR="0018119E">
        <w:rPr>
          <w:sz w:val="26"/>
          <w:szCs w:val="26"/>
        </w:rPr>
        <w:t>eine Lösung zu finden</w:t>
      </w:r>
      <w:r w:rsidR="003729A5">
        <w:rPr>
          <w:sz w:val="26"/>
          <w:szCs w:val="26"/>
        </w:rPr>
        <w:t xml:space="preserve">. </w:t>
      </w:r>
    </w:p>
    <w:p w:rsidR="007849C2" w:rsidRDefault="003729A5">
      <w:pPr>
        <w:rPr>
          <w:sz w:val="26"/>
          <w:szCs w:val="26"/>
        </w:rPr>
      </w:pPr>
      <w:r>
        <w:rPr>
          <w:sz w:val="26"/>
          <w:szCs w:val="26"/>
        </w:rPr>
        <w:t xml:space="preserve">Die Vorgaben waren </w:t>
      </w:r>
      <w:r w:rsidR="00AA7DDB">
        <w:rPr>
          <w:sz w:val="26"/>
          <w:szCs w:val="26"/>
        </w:rPr>
        <w:t>eindeutig</w:t>
      </w:r>
      <w:r w:rsidR="00C82AD3">
        <w:rPr>
          <w:sz w:val="26"/>
          <w:szCs w:val="26"/>
        </w:rPr>
        <w:t xml:space="preserve">. Die </w:t>
      </w:r>
      <w:r w:rsidR="00AA7DDB">
        <w:rPr>
          <w:sz w:val="26"/>
          <w:szCs w:val="26"/>
        </w:rPr>
        <w:t xml:space="preserve">Lösung </w:t>
      </w:r>
      <w:r w:rsidR="00C82AD3">
        <w:rPr>
          <w:sz w:val="26"/>
          <w:szCs w:val="26"/>
        </w:rPr>
        <w:t xml:space="preserve">muss </w:t>
      </w:r>
      <w:r w:rsidR="007849C2">
        <w:rPr>
          <w:sz w:val="26"/>
          <w:szCs w:val="26"/>
        </w:rPr>
        <w:t>justiziabel</w:t>
      </w:r>
      <w:r w:rsidR="00C82AD3">
        <w:rPr>
          <w:sz w:val="26"/>
          <w:szCs w:val="26"/>
        </w:rPr>
        <w:t xml:space="preserve"> klar, </w:t>
      </w:r>
      <w:r w:rsidR="00AA7DDB">
        <w:rPr>
          <w:sz w:val="26"/>
          <w:szCs w:val="26"/>
        </w:rPr>
        <w:t xml:space="preserve">für </w:t>
      </w:r>
      <w:r w:rsidR="00F20999">
        <w:rPr>
          <w:sz w:val="26"/>
          <w:szCs w:val="26"/>
        </w:rPr>
        <w:t>alle</w:t>
      </w:r>
      <w:r w:rsidR="00AA7DDB">
        <w:rPr>
          <w:sz w:val="26"/>
          <w:szCs w:val="26"/>
        </w:rPr>
        <w:t xml:space="preserve"> Gemeinden </w:t>
      </w:r>
      <w:r w:rsidR="00F20999">
        <w:rPr>
          <w:sz w:val="26"/>
          <w:szCs w:val="26"/>
        </w:rPr>
        <w:t xml:space="preserve">gut </w:t>
      </w:r>
      <w:r w:rsidR="00AA7DDB">
        <w:rPr>
          <w:sz w:val="26"/>
          <w:szCs w:val="26"/>
        </w:rPr>
        <w:t xml:space="preserve">handlebar </w:t>
      </w:r>
      <w:r w:rsidR="00C82AD3">
        <w:rPr>
          <w:sz w:val="26"/>
          <w:szCs w:val="26"/>
        </w:rPr>
        <w:t>und sie darf</w:t>
      </w:r>
      <w:r w:rsidR="00AA7DDB">
        <w:rPr>
          <w:sz w:val="26"/>
          <w:szCs w:val="26"/>
        </w:rPr>
        <w:t xml:space="preserve"> </w:t>
      </w:r>
      <w:r w:rsidR="007849C2">
        <w:rPr>
          <w:sz w:val="26"/>
          <w:szCs w:val="26"/>
        </w:rPr>
        <w:t>keine Ungerechtigkeiten im Sinne der Gleichheit</w:t>
      </w:r>
      <w:r w:rsidR="0018119E">
        <w:rPr>
          <w:sz w:val="26"/>
          <w:szCs w:val="26"/>
        </w:rPr>
        <w:t xml:space="preserve"> auch</w:t>
      </w:r>
      <w:r w:rsidR="007849C2">
        <w:rPr>
          <w:sz w:val="26"/>
          <w:szCs w:val="26"/>
        </w:rPr>
        <w:t xml:space="preserve"> gegenüber </w:t>
      </w:r>
      <w:r>
        <w:rPr>
          <w:sz w:val="26"/>
          <w:szCs w:val="26"/>
        </w:rPr>
        <w:t xml:space="preserve">inländischen </w:t>
      </w:r>
      <w:r w:rsidR="007849C2">
        <w:rPr>
          <w:sz w:val="26"/>
          <w:szCs w:val="26"/>
        </w:rPr>
        <w:t>Sozialhilfeempfänger</w:t>
      </w:r>
      <w:r>
        <w:rPr>
          <w:sz w:val="26"/>
          <w:szCs w:val="26"/>
        </w:rPr>
        <w:t>n</w:t>
      </w:r>
      <w:r w:rsidR="007849C2">
        <w:rPr>
          <w:sz w:val="26"/>
          <w:szCs w:val="26"/>
        </w:rPr>
        <w:t xml:space="preserve"> nach sich zieh</w:t>
      </w:r>
      <w:r w:rsidR="0018119E">
        <w:rPr>
          <w:sz w:val="26"/>
          <w:szCs w:val="26"/>
        </w:rPr>
        <w:t>en</w:t>
      </w:r>
      <w:r w:rsidR="00C82AD3">
        <w:rPr>
          <w:sz w:val="26"/>
          <w:szCs w:val="26"/>
        </w:rPr>
        <w:t>.</w:t>
      </w:r>
      <w:r w:rsidR="00AA7DDB">
        <w:rPr>
          <w:sz w:val="26"/>
          <w:szCs w:val="26"/>
        </w:rPr>
        <w:t xml:space="preserve"> Mit den beiden Artikeln als Paket </w:t>
      </w:r>
      <w:r w:rsidR="003F54E0">
        <w:rPr>
          <w:sz w:val="26"/>
          <w:szCs w:val="26"/>
        </w:rPr>
        <w:t xml:space="preserve">wird dies </w:t>
      </w:r>
      <w:r w:rsidR="00F20999">
        <w:rPr>
          <w:sz w:val="26"/>
          <w:szCs w:val="26"/>
        </w:rPr>
        <w:t xml:space="preserve">in Abwägung aller Interessen </w:t>
      </w:r>
      <w:r w:rsidR="00C82AD3">
        <w:rPr>
          <w:sz w:val="26"/>
          <w:szCs w:val="26"/>
        </w:rPr>
        <w:t xml:space="preserve">und Diskussionen </w:t>
      </w:r>
      <w:r w:rsidR="00F20999">
        <w:rPr>
          <w:sz w:val="26"/>
          <w:szCs w:val="26"/>
        </w:rPr>
        <w:t xml:space="preserve">am Besten </w:t>
      </w:r>
      <w:r w:rsidR="003F54E0">
        <w:rPr>
          <w:sz w:val="26"/>
          <w:szCs w:val="26"/>
        </w:rPr>
        <w:t xml:space="preserve">erreicht. Das wurde </w:t>
      </w:r>
      <w:r w:rsidR="00C82AD3">
        <w:rPr>
          <w:sz w:val="26"/>
          <w:szCs w:val="26"/>
        </w:rPr>
        <w:t>auf und ab</w:t>
      </w:r>
      <w:r w:rsidR="003F54E0">
        <w:rPr>
          <w:sz w:val="26"/>
          <w:szCs w:val="26"/>
        </w:rPr>
        <w:t xml:space="preserve"> diskutiert, </w:t>
      </w:r>
      <w:r w:rsidR="00F20999">
        <w:rPr>
          <w:sz w:val="26"/>
          <w:szCs w:val="26"/>
        </w:rPr>
        <w:t>auch was passiert, wenn man einen Artikel weglassen würde. A</w:t>
      </w:r>
      <w:r w:rsidR="003F54E0">
        <w:rPr>
          <w:sz w:val="26"/>
          <w:szCs w:val="26"/>
        </w:rPr>
        <w:t xml:space="preserve">m Ende gab es einen </w:t>
      </w:r>
      <w:r w:rsidR="00F20999">
        <w:rPr>
          <w:sz w:val="26"/>
          <w:szCs w:val="26"/>
        </w:rPr>
        <w:t xml:space="preserve">sehr </w:t>
      </w:r>
      <w:r w:rsidR="003F54E0">
        <w:rPr>
          <w:sz w:val="26"/>
          <w:szCs w:val="26"/>
        </w:rPr>
        <w:t>klaren Kommissionsentscheid</w:t>
      </w:r>
      <w:r w:rsidR="00F20999">
        <w:rPr>
          <w:sz w:val="26"/>
          <w:szCs w:val="26"/>
        </w:rPr>
        <w:t xml:space="preserve">. </w:t>
      </w:r>
      <w:r w:rsidR="003F54E0">
        <w:rPr>
          <w:sz w:val="26"/>
          <w:szCs w:val="26"/>
        </w:rPr>
        <w:t xml:space="preserve"> </w:t>
      </w:r>
      <w:r w:rsidR="00AA7DDB">
        <w:rPr>
          <w:sz w:val="26"/>
          <w:szCs w:val="26"/>
        </w:rPr>
        <w:t xml:space="preserve"> </w:t>
      </w:r>
    </w:p>
    <w:p w:rsidR="00E665C6" w:rsidRDefault="00F20999">
      <w:pPr>
        <w:rPr>
          <w:sz w:val="26"/>
          <w:szCs w:val="26"/>
        </w:rPr>
      </w:pPr>
      <w:r>
        <w:rPr>
          <w:sz w:val="26"/>
          <w:szCs w:val="26"/>
        </w:rPr>
        <w:t>Das</w:t>
      </w:r>
      <w:r w:rsidR="0054499D">
        <w:rPr>
          <w:sz w:val="26"/>
          <w:szCs w:val="26"/>
        </w:rPr>
        <w:t xml:space="preserve"> </w:t>
      </w:r>
      <w:r w:rsidR="009B2598">
        <w:rPr>
          <w:sz w:val="26"/>
          <w:szCs w:val="26"/>
        </w:rPr>
        <w:t xml:space="preserve">klare Resultat </w:t>
      </w:r>
      <w:r w:rsidR="0054499D">
        <w:rPr>
          <w:sz w:val="26"/>
          <w:szCs w:val="26"/>
        </w:rPr>
        <w:t>zeigt</w:t>
      </w:r>
      <w:r w:rsidR="007A4BDD">
        <w:rPr>
          <w:sz w:val="26"/>
          <w:szCs w:val="26"/>
        </w:rPr>
        <w:t xml:space="preserve"> den Lösungswillen und</w:t>
      </w:r>
      <w:r w:rsidR="00E665C6">
        <w:rPr>
          <w:sz w:val="26"/>
          <w:szCs w:val="26"/>
        </w:rPr>
        <w:t xml:space="preserve"> die </w:t>
      </w:r>
      <w:r w:rsidR="007A4BDD">
        <w:rPr>
          <w:sz w:val="26"/>
          <w:szCs w:val="26"/>
        </w:rPr>
        <w:t>Kompromiss</w:t>
      </w:r>
      <w:r w:rsidR="00E665C6">
        <w:rPr>
          <w:sz w:val="26"/>
          <w:szCs w:val="26"/>
        </w:rPr>
        <w:t>fähigkeit</w:t>
      </w:r>
      <w:r w:rsidR="007A4BDD">
        <w:rPr>
          <w:sz w:val="26"/>
          <w:szCs w:val="26"/>
        </w:rPr>
        <w:t xml:space="preserve"> in der Kommission</w:t>
      </w:r>
      <w:r w:rsidR="007849C2">
        <w:rPr>
          <w:sz w:val="26"/>
          <w:szCs w:val="26"/>
        </w:rPr>
        <w:t xml:space="preserve">. </w:t>
      </w:r>
      <w:r w:rsidR="003476EE">
        <w:rPr>
          <w:sz w:val="26"/>
          <w:szCs w:val="26"/>
        </w:rPr>
        <w:t xml:space="preserve">Hier mein Dank </w:t>
      </w:r>
      <w:r w:rsidR="009B2598">
        <w:rPr>
          <w:sz w:val="26"/>
          <w:szCs w:val="26"/>
        </w:rPr>
        <w:t xml:space="preserve">speziell </w:t>
      </w:r>
      <w:r w:rsidR="003476EE">
        <w:rPr>
          <w:sz w:val="26"/>
          <w:szCs w:val="26"/>
        </w:rPr>
        <w:t xml:space="preserve">an die </w:t>
      </w:r>
      <w:proofErr w:type="gramStart"/>
      <w:r w:rsidR="003476EE">
        <w:rPr>
          <w:sz w:val="26"/>
          <w:szCs w:val="26"/>
        </w:rPr>
        <w:t>Gemeindevertreter</w:t>
      </w:r>
      <w:r w:rsidR="00632B44">
        <w:rPr>
          <w:sz w:val="26"/>
          <w:szCs w:val="26"/>
        </w:rPr>
        <w:t>:</w:t>
      </w:r>
      <w:r w:rsidR="003476EE">
        <w:rPr>
          <w:sz w:val="26"/>
          <w:szCs w:val="26"/>
        </w:rPr>
        <w:t>innen</w:t>
      </w:r>
      <w:proofErr w:type="gramEnd"/>
      <w:r w:rsidR="003476EE">
        <w:rPr>
          <w:sz w:val="26"/>
          <w:szCs w:val="26"/>
        </w:rPr>
        <w:t xml:space="preserve"> und Gemeindevertreter in der Kommission</w:t>
      </w:r>
      <w:r>
        <w:rPr>
          <w:sz w:val="26"/>
          <w:szCs w:val="26"/>
        </w:rPr>
        <w:t>,</w:t>
      </w:r>
      <w:r w:rsidR="003476EE">
        <w:rPr>
          <w:sz w:val="26"/>
          <w:szCs w:val="26"/>
        </w:rPr>
        <w:t xml:space="preserve"> welche teilweise </w:t>
      </w:r>
      <w:r w:rsidR="00632B44">
        <w:rPr>
          <w:sz w:val="26"/>
          <w:szCs w:val="26"/>
        </w:rPr>
        <w:t xml:space="preserve">sogar </w:t>
      </w:r>
      <w:r w:rsidR="00C82AD3">
        <w:rPr>
          <w:sz w:val="26"/>
          <w:szCs w:val="26"/>
        </w:rPr>
        <w:t xml:space="preserve">weitere oder </w:t>
      </w:r>
      <w:r w:rsidR="00632B44">
        <w:rPr>
          <w:sz w:val="26"/>
          <w:szCs w:val="26"/>
        </w:rPr>
        <w:t>buchhalterische Optimierungen zugunsten dieser Lösung zurückgestellt haben.</w:t>
      </w:r>
      <w:r w:rsidR="003476EE">
        <w:rPr>
          <w:sz w:val="26"/>
          <w:szCs w:val="26"/>
        </w:rPr>
        <w:t xml:space="preserve"> </w:t>
      </w:r>
      <w:r w:rsidR="003F54E0">
        <w:rPr>
          <w:sz w:val="26"/>
          <w:szCs w:val="26"/>
        </w:rPr>
        <w:t xml:space="preserve">Die Kommission hat </w:t>
      </w:r>
      <w:r w:rsidR="00C82AD3">
        <w:rPr>
          <w:sz w:val="26"/>
          <w:szCs w:val="26"/>
        </w:rPr>
        <w:t>jedoch auch</w:t>
      </w:r>
      <w:r w:rsidR="003F54E0">
        <w:rPr>
          <w:sz w:val="26"/>
          <w:szCs w:val="26"/>
        </w:rPr>
        <w:t xml:space="preserve"> Wege aufgezeigt, wo zusätzlich Handlungsbedarf </w:t>
      </w:r>
      <w:r w:rsidR="003F54E0">
        <w:rPr>
          <w:sz w:val="26"/>
          <w:szCs w:val="26"/>
        </w:rPr>
        <w:lastRenderedPageBreak/>
        <w:t xml:space="preserve">vorhanden ist. Hier hoffe ich, dass die Regierung die Anregungen aus der Kommission weiterverfolgt. </w:t>
      </w:r>
      <w:r w:rsidR="003476EE">
        <w:rPr>
          <w:sz w:val="26"/>
          <w:szCs w:val="26"/>
        </w:rPr>
        <w:t xml:space="preserve">  </w:t>
      </w:r>
    </w:p>
    <w:p w:rsidR="003F54E0" w:rsidRDefault="003F54E0">
      <w:pPr>
        <w:rPr>
          <w:sz w:val="26"/>
          <w:szCs w:val="26"/>
        </w:rPr>
      </w:pPr>
    </w:p>
    <w:p w:rsidR="0054499D" w:rsidRDefault="005266A3">
      <w:pPr>
        <w:rPr>
          <w:sz w:val="26"/>
          <w:szCs w:val="26"/>
        </w:rPr>
      </w:pPr>
      <w:r>
        <w:rPr>
          <w:sz w:val="26"/>
          <w:szCs w:val="26"/>
        </w:rPr>
        <w:t xml:space="preserve">Ich bitte </w:t>
      </w:r>
      <w:r w:rsidR="00632B44">
        <w:rPr>
          <w:sz w:val="26"/>
          <w:szCs w:val="26"/>
        </w:rPr>
        <w:t xml:space="preserve">nach sieben Debatten </w:t>
      </w:r>
      <w:r w:rsidR="00E665C6">
        <w:rPr>
          <w:sz w:val="26"/>
          <w:szCs w:val="26"/>
        </w:rPr>
        <w:t xml:space="preserve">deshalb </w:t>
      </w:r>
      <w:r>
        <w:rPr>
          <w:sz w:val="26"/>
          <w:szCs w:val="26"/>
        </w:rPr>
        <w:t>den Rat</w:t>
      </w:r>
      <w:r w:rsidR="00E665C6">
        <w:rPr>
          <w:sz w:val="26"/>
          <w:szCs w:val="26"/>
        </w:rPr>
        <w:t>,</w:t>
      </w:r>
      <w:r>
        <w:rPr>
          <w:sz w:val="26"/>
          <w:szCs w:val="26"/>
        </w:rPr>
        <w:t xml:space="preserve"> hier der Kommission zu folgen, welche Ihre Arbeit gewissenhaft gemacht hat.  </w:t>
      </w:r>
      <w:r w:rsidR="007A4BDD">
        <w:rPr>
          <w:sz w:val="26"/>
          <w:szCs w:val="26"/>
        </w:rPr>
        <w:t xml:space="preserve">Die glp Fraktion </w:t>
      </w:r>
      <w:r>
        <w:rPr>
          <w:sz w:val="26"/>
          <w:szCs w:val="26"/>
        </w:rPr>
        <w:t xml:space="preserve">stellt sich </w:t>
      </w:r>
      <w:r w:rsidR="007A4BDD" w:rsidRPr="00E665C6">
        <w:rPr>
          <w:sz w:val="26"/>
          <w:szCs w:val="26"/>
          <w:highlight w:val="yellow"/>
        </w:rPr>
        <w:t>einstimmig</w:t>
      </w:r>
      <w:r w:rsidR="007A4BDD">
        <w:rPr>
          <w:sz w:val="26"/>
          <w:szCs w:val="26"/>
        </w:rPr>
        <w:t xml:space="preserve"> hinter diese</w:t>
      </w:r>
      <w:r>
        <w:rPr>
          <w:sz w:val="26"/>
          <w:szCs w:val="26"/>
        </w:rPr>
        <w:t xml:space="preserve"> Kommissionsfassung. Diese entspricht dem Willen der glp seit Beginn der Diskussion. Weshalb </w:t>
      </w:r>
      <w:r w:rsidR="0018119E">
        <w:rPr>
          <w:sz w:val="26"/>
          <w:szCs w:val="26"/>
        </w:rPr>
        <w:t xml:space="preserve">muss nicht wiederholt werden, es wurde bereits darüber debattiert und kann nachgelesen werden.  </w:t>
      </w:r>
    </w:p>
    <w:p w:rsidR="003F54E0" w:rsidRDefault="005266A3">
      <w:pPr>
        <w:rPr>
          <w:sz w:val="26"/>
          <w:szCs w:val="26"/>
        </w:rPr>
      </w:pPr>
      <w:r>
        <w:rPr>
          <w:sz w:val="26"/>
          <w:szCs w:val="26"/>
        </w:rPr>
        <w:t xml:space="preserve">Bei der Schlussabstimmung wird die glp das nun vorliegende Gesetz </w:t>
      </w:r>
      <w:r w:rsidRPr="005266A3">
        <w:rPr>
          <w:sz w:val="26"/>
          <w:szCs w:val="26"/>
          <w:highlight w:val="yellow"/>
        </w:rPr>
        <w:t>einstimmig?</w:t>
      </w:r>
      <w:r>
        <w:rPr>
          <w:sz w:val="26"/>
          <w:szCs w:val="26"/>
        </w:rPr>
        <w:t xml:space="preserve"> </w:t>
      </w:r>
      <w:r w:rsidR="00632B44" w:rsidRPr="005266A3">
        <w:rPr>
          <w:sz w:val="26"/>
          <w:szCs w:val="26"/>
          <w:highlight w:val="yellow"/>
        </w:rPr>
        <w:t>G</w:t>
      </w:r>
      <w:r w:rsidRPr="005266A3">
        <w:rPr>
          <w:sz w:val="26"/>
          <w:szCs w:val="26"/>
          <w:highlight w:val="yellow"/>
        </w:rPr>
        <w:t>rossmehrheitlich</w:t>
      </w:r>
      <w:r w:rsidR="00632B44">
        <w:rPr>
          <w:sz w:val="26"/>
          <w:szCs w:val="26"/>
          <w:highlight w:val="yellow"/>
        </w:rPr>
        <w:t>?</w:t>
      </w:r>
      <w:r>
        <w:rPr>
          <w:sz w:val="26"/>
          <w:szCs w:val="26"/>
        </w:rPr>
        <w:t xml:space="preserve"> unterstützen</w:t>
      </w:r>
      <w:r w:rsidR="00E53335">
        <w:rPr>
          <w:sz w:val="26"/>
          <w:szCs w:val="26"/>
        </w:rPr>
        <w:t xml:space="preserve"> und (allfällige) Anträge ablehnen. </w:t>
      </w:r>
    </w:p>
    <w:p w:rsidR="00632B44" w:rsidRDefault="003F54E0">
      <w:pPr>
        <w:rPr>
          <w:sz w:val="26"/>
          <w:szCs w:val="26"/>
        </w:rPr>
      </w:pPr>
      <w:r>
        <w:rPr>
          <w:sz w:val="26"/>
          <w:szCs w:val="26"/>
        </w:rPr>
        <w:t xml:space="preserve">Damit ist </w:t>
      </w:r>
      <w:r w:rsidR="00632B44">
        <w:rPr>
          <w:sz w:val="26"/>
          <w:szCs w:val="26"/>
        </w:rPr>
        <w:t xml:space="preserve">gleich </w:t>
      </w:r>
      <w:r>
        <w:rPr>
          <w:sz w:val="26"/>
          <w:szCs w:val="26"/>
        </w:rPr>
        <w:t xml:space="preserve">auch gesagt, dass </w:t>
      </w:r>
      <w:r w:rsidR="0070013B">
        <w:rPr>
          <w:sz w:val="26"/>
          <w:szCs w:val="26"/>
        </w:rPr>
        <w:t>ich sie auch im Namen der geschlossenen Fraktion</w:t>
      </w:r>
      <w:r>
        <w:rPr>
          <w:sz w:val="26"/>
          <w:szCs w:val="26"/>
        </w:rPr>
        <w:t xml:space="preserve"> bitte, liebe Kolleginnen und Kollegen, den Antrag Schmid-Stadler abzulehnen. </w:t>
      </w:r>
      <w:r w:rsidR="00E11561">
        <w:rPr>
          <w:sz w:val="26"/>
          <w:szCs w:val="26"/>
        </w:rPr>
        <w:t>Wir brauchen hier keine Glarner Lösung</w:t>
      </w:r>
      <w:r w:rsidR="0070013B">
        <w:rPr>
          <w:sz w:val="26"/>
          <w:szCs w:val="26"/>
        </w:rPr>
        <w:t>.</w:t>
      </w:r>
      <w:r w:rsidR="00E11561">
        <w:rPr>
          <w:sz w:val="26"/>
          <w:szCs w:val="26"/>
        </w:rPr>
        <w:t xml:space="preserve"> </w:t>
      </w:r>
      <w:r w:rsidR="00E53335">
        <w:rPr>
          <w:sz w:val="26"/>
          <w:szCs w:val="26"/>
        </w:rPr>
        <w:t>E</w:t>
      </w:r>
      <w:r w:rsidR="00E11561">
        <w:rPr>
          <w:sz w:val="26"/>
          <w:szCs w:val="26"/>
        </w:rPr>
        <w:t xml:space="preserve">ine Thurgauer Lösung </w:t>
      </w:r>
      <w:r w:rsidR="00632B44">
        <w:rPr>
          <w:sz w:val="26"/>
          <w:szCs w:val="26"/>
        </w:rPr>
        <w:t xml:space="preserve">passt bei uns besser </w:t>
      </w:r>
      <w:r w:rsidR="00E11561">
        <w:rPr>
          <w:sz w:val="26"/>
          <w:szCs w:val="26"/>
        </w:rPr>
        <w:t xml:space="preserve">und die haben wir gefunden. </w:t>
      </w:r>
    </w:p>
    <w:p w:rsidR="00E53335" w:rsidRDefault="00E11561">
      <w:pPr>
        <w:rPr>
          <w:sz w:val="26"/>
          <w:szCs w:val="26"/>
        </w:rPr>
      </w:pPr>
      <w:r>
        <w:rPr>
          <w:sz w:val="26"/>
          <w:szCs w:val="26"/>
        </w:rPr>
        <w:t>Es waren 7 Gemeindepräsidenten in der Kommission</w:t>
      </w:r>
      <w:r w:rsidR="00632B44">
        <w:rPr>
          <w:sz w:val="26"/>
          <w:szCs w:val="26"/>
        </w:rPr>
        <w:t>.</w:t>
      </w:r>
      <w:r w:rsidR="0070013B">
        <w:rPr>
          <w:sz w:val="26"/>
          <w:szCs w:val="26"/>
        </w:rPr>
        <w:t xml:space="preserve"> ich glaube keine dieser Gemeinden will </w:t>
      </w:r>
      <w:r w:rsidR="00E53335">
        <w:rPr>
          <w:sz w:val="26"/>
          <w:szCs w:val="26"/>
        </w:rPr>
        <w:t xml:space="preserve">die </w:t>
      </w:r>
      <w:r w:rsidR="00632B44">
        <w:rPr>
          <w:sz w:val="26"/>
          <w:szCs w:val="26"/>
        </w:rPr>
        <w:t>e</w:t>
      </w:r>
      <w:r w:rsidR="00E53335">
        <w:rPr>
          <w:sz w:val="26"/>
          <w:szCs w:val="26"/>
        </w:rPr>
        <w:t xml:space="preserve">rste Gemeinde sein, welche </w:t>
      </w:r>
      <w:r w:rsidR="00632B44">
        <w:rPr>
          <w:sz w:val="26"/>
          <w:szCs w:val="26"/>
        </w:rPr>
        <w:t xml:space="preserve">hier eine gerichtliche Auseinandersetzung </w:t>
      </w:r>
      <w:proofErr w:type="gramStart"/>
      <w:r w:rsidR="0021555E">
        <w:rPr>
          <w:sz w:val="26"/>
          <w:szCs w:val="26"/>
        </w:rPr>
        <w:t xml:space="preserve">-  </w:t>
      </w:r>
      <w:r w:rsidR="00632B44">
        <w:rPr>
          <w:sz w:val="26"/>
          <w:szCs w:val="26"/>
        </w:rPr>
        <w:t>wohl</w:t>
      </w:r>
      <w:proofErr w:type="gramEnd"/>
      <w:r w:rsidR="00632B44">
        <w:rPr>
          <w:sz w:val="26"/>
          <w:szCs w:val="26"/>
        </w:rPr>
        <w:t xml:space="preserve"> bis vor Bundesgericht </w:t>
      </w:r>
      <w:r w:rsidR="0021555E">
        <w:rPr>
          <w:sz w:val="26"/>
          <w:szCs w:val="26"/>
        </w:rPr>
        <w:t xml:space="preserve">-  </w:t>
      </w:r>
      <w:r w:rsidR="00632B44">
        <w:rPr>
          <w:sz w:val="26"/>
          <w:szCs w:val="26"/>
        </w:rPr>
        <w:t>führen will</w:t>
      </w:r>
      <w:r w:rsidR="00E53335">
        <w:rPr>
          <w:sz w:val="26"/>
          <w:szCs w:val="26"/>
        </w:rPr>
        <w:t>.</w:t>
      </w:r>
      <w:r w:rsidR="0070013B">
        <w:rPr>
          <w:sz w:val="26"/>
          <w:szCs w:val="26"/>
        </w:rPr>
        <w:t xml:space="preserve"> Wohl auch Güttingen nicht</w:t>
      </w:r>
      <w:r w:rsidR="00E53335">
        <w:rPr>
          <w:sz w:val="26"/>
          <w:szCs w:val="26"/>
        </w:rPr>
        <w:t xml:space="preserve">. </w:t>
      </w:r>
      <w:r w:rsidR="0070013B">
        <w:rPr>
          <w:sz w:val="26"/>
          <w:szCs w:val="26"/>
        </w:rPr>
        <w:t>Genau das wird aber passieren,</w:t>
      </w:r>
      <w:r w:rsidR="00E53335">
        <w:rPr>
          <w:sz w:val="26"/>
          <w:szCs w:val="26"/>
        </w:rPr>
        <w:t xml:space="preserve"> falls wir dem Antrag zustimmen würden.</w:t>
      </w:r>
      <w:r w:rsidR="0070013B">
        <w:rPr>
          <w:sz w:val="26"/>
          <w:szCs w:val="26"/>
        </w:rPr>
        <w:t xml:space="preserve"> </w:t>
      </w:r>
      <w:r w:rsidR="00E53335">
        <w:rPr>
          <w:sz w:val="26"/>
          <w:szCs w:val="26"/>
        </w:rPr>
        <w:t>Die</w:t>
      </w:r>
      <w:r w:rsidR="0070013B">
        <w:rPr>
          <w:sz w:val="26"/>
          <w:szCs w:val="26"/>
        </w:rPr>
        <w:t xml:space="preserve"> Anwälte </w:t>
      </w:r>
      <w:r w:rsidR="00E53335">
        <w:rPr>
          <w:sz w:val="26"/>
          <w:szCs w:val="26"/>
        </w:rPr>
        <w:t xml:space="preserve">stehen </w:t>
      </w:r>
      <w:r w:rsidR="0070013B">
        <w:rPr>
          <w:sz w:val="26"/>
          <w:szCs w:val="26"/>
        </w:rPr>
        <w:t xml:space="preserve">bereits in den Startlöchern und </w:t>
      </w:r>
      <w:r w:rsidR="00E53335">
        <w:rPr>
          <w:sz w:val="26"/>
          <w:szCs w:val="26"/>
        </w:rPr>
        <w:t xml:space="preserve">warten </w:t>
      </w:r>
      <w:r w:rsidR="0070013B">
        <w:rPr>
          <w:sz w:val="26"/>
          <w:szCs w:val="26"/>
        </w:rPr>
        <w:t>nur darauf, dass hier diese Bundesgelder als Schuldanerkennung hergenommen werden. Wir sollten den Juristen hier kein Zusatzeinkommen geben</w:t>
      </w:r>
      <w:r w:rsidR="00E53335">
        <w:rPr>
          <w:sz w:val="26"/>
          <w:szCs w:val="26"/>
        </w:rPr>
        <w:t>. Auf beiden Seiten nicht. Die gefundene</w:t>
      </w:r>
      <w:r w:rsidR="0070013B">
        <w:rPr>
          <w:sz w:val="26"/>
          <w:szCs w:val="26"/>
        </w:rPr>
        <w:t xml:space="preserve"> Thurgauerlösung </w:t>
      </w:r>
      <w:r w:rsidR="00E53335">
        <w:rPr>
          <w:sz w:val="26"/>
          <w:szCs w:val="26"/>
        </w:rPr>
        <w:t>wird in der Kommissionsfassung</w:t>
      </w:r>
      <w:r w:rsidR="0070013B">
        <w:rPr>
          <w:sz w:val="26"/>
          <w:szCs w:val="26"/>
        </w:rPr>
        <w:t xml:space="preserve"> </w:t>
      </w:r>
      <w:r w:rsidR="00E53335">
        <w:rPr>
          <w:sz w:val="26"/>
          <w:szCs w:val="26"/>
        </w:rPr>
        <w:t xml:space="preserve">nicht </w:t>
      </w:r>
      <w:r w:rsidR="0070013B">
        <w:rPr>
          <w:sz w:val="26"/>
          <w:szCs w:val="26"/>
        </w:rPr>
        <w:t>bis vor das Bundesgericht gehen</w:t>
      </w:r>
      <w:r w:rsidR="00E53335">
        <w:rPr>
          <w:sz w:val="26"/>
          <w:szCs w:val="26"/>
        </w:rPr>
        <w:t>.</w:t>
      </w:r>
      <w:r w:rsidR="0070013B">
        <w:rPr>
          <w:sz w:val="26"/>
          <w:szCs w:val="26"/>
        </w:rPr>
        <w:t xml:space="preserve"> </w:t>
      </w:r>
      <w:r w:rsidR="00E53335">
        <w:rPr>
          <w:sz w:val="26"/>
          <w:szCs w:val="26"/>
        </w:rPr>
        <w:t xml:space="preserve">Ein </w:t>
      </w:r>
      <w:r w:rsidR="00632B44">
        <w:rPr>
          <w:sz w:val="26"/>
          <w:szCs w:val="26"/>
        </w:rPr>
        <w:t>G</w:t>
      </w:r>
      <w:r w:rsidR="00E53335">
        <w:rPr>
          <w:sz w:val="26"/>
          <w:szCs w:val="26"/>
        </w:rPr>
        <w:t>utheissen des Antrages jedoch mit sehr hoher Wahrscheinlichkeit</w:t>
      </w:r>
      <w:r w:rsidR="0021555E">
        <w:rPr>
          <w:sz w:val="26"/>
          <w:szCs w:val="26"/>
        </w:rPr>
        <w:t xml:space="preserve"> dort </w:t>
      </w:r>
      <w:proofErr w:type="gramStart"/>
      <w:r w:rsidR="0021555E">
        <w:rPr>
          <w:sz w:val="26"/>
          <w:szCs w:val="26"/>
        </w:rPr>
        <w:t>landen</w:t>
      </w:r>
      <w:proofErr w:type="gramEnd"/>
      <w:r w:rsidR="0021555E">
        <w:rPr>
          <w:sz w:val="26"/>
          <w:szCs w:val="26"/>
        </w:rPr>
        <w:t>.</w:t>
      </w:r>
      <w:r w:rsidR="00E53335">
        <w:rPr>
          <w:sz w:val="26"/>
          <w:szCs w:val="26"/>
        </w:rPr>
        <w:t xml:space="preserve"> </w:t>
      </w:r>
    </w:p>
    <w:p w:rsidR="00E11561" w:rsidRDefault="00632B44">
      <w:pPr>
        <w:rPr>
          <w:sz w:val="26"/>
          <w:szCs w:val="26"/>
        </w:rPr>
      </w:pPr>
      <w:r>
        <w:rPr>
          <w:sz w:val="26"/>
          <w:szCs w:val="26"/>
        </w:rPr>
        <w:t>Zu guter Letzt sei erinnert, dass wir</w:t>
      </w:r>
      <w:r w:rsidR="0070013B">
        <w:rPr>
          <w:sz w:val="26"/>
          <w:szCs w:val="26"/>
        </w:rPr>
        <w:t xml:space="preserve"> in der zweiten Lesung</w:t>
      </w:r>
      <w:r>
        <w:rPr>
          <w:sz w:val="26"/>
          <w:szCs w:val="26"/>
        </w:rPr>
        <w:t xml:space="preserve"> sind.</w:t>
      </w:r>
      <w:r w:rsidR="0070013B">
        <w:rPr>
          <w:sz w:val="26"/>
          <w:szCs w:val="26"/>
        </w:rPr>
        <w:t xml:space="preserve"> Er würde dazu führen, dass wir heute, im Gegensatz zur ersten Lesung das ganze Gesetz gefährden bei der Schlussabstimmung</w:t>
      </w:r>
      <w:r>
        <w:rPr>
          <w:sz w:val="26"/>
          <w:szCs w:val="26"/>
        </w:rPr>
        <w:t>.</w:t>
      </w:r>
      <w:r w:rsidR="0070013B">
        <w:rPr>
          <w:sz w:val="26"/>
          <w:szCs w:val="26"/>
        </w:rPr>
        <w:t xml:space="preserve"> </w:t>
      </w:r>
      <w:r>
        <w:rPr>
          <w:sz w:val="26"/>
          <w:szCs w:val="26"/>
        </w:rPr>
        <w:t>Dies, d</w:t>
      </w:r>
      <w:r w:rsidR="0070013B">
        <w:rPr>
          <w:sz w:val="26"/>
          <w:szCs w:val="26"/>
        </w:rPr>
        <w:t xml:space="preserve">a </w:t>
      </w:r>
      <w:r w:rsidR="00E53335">
        <w:rPr>
          <w:sz w:val="26"/>
          <w:szCs w:val="26"/>
        </w:rPr>
        <w:t>eine Mehrheit des Parlamentes letztlich ja eine Rückweisung beschlossen hatte</w:t>
      </w:r>
      <w:r w:rsidR="0021555E">
        <w:rPr>
          <w:sz w:val="26"/>
          <w:szCs w:val="26"/>
        </w:rPr>
        <w:t>,</w:t>
      </w:r>
      <w:r w:rsidR="00E533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weil man den Artiel 19b nicht als </w:t>
      </w:r>
      <w:r w:rsidR="0021555E">
        <w:rPr>
          <w:sz w:val="26"/>
          <w:szCs w:val="26"/>
        </w:rPr>
        <w:t>W</w:t>
      </w:r>
      <w:r>
        <w:rPr>
          <w:sz w:val="26"/>
          <w:szCs w:val="26"/>
        </w:rPr>
        <w:t xml:space="preserve">eisheit letzter Schluss sah. Die Kommission hat eine Ergänzung gefunden. </w:t>
      </w:r>
      <w:r w:rsidR="00E53335">
        <w:rPr>
          <w:sz w:val="26"/>
          <w:szCs w:val="26"/>
        </w:rPr>
        <w:t>Ich danke deshalb für die Ablehnung des Antrages</w:t>
      </w:r>
      <w:r w:rsidR="0021555E">
        <w:rPr>
          <w:sz w:val="26"/>
          <w:szCs w:val="26"/>
        </w:rPr>
        <w:t xml:space="preserve"> und der Zustimmung der Kommissionsfassung. </w:t>
      </w:r>
      <w:r w:rsidR="00E53335">
        <w:rPr>
          <w:sz w:val="26"/>
          <w:szCs w:val="26"/>
        </w:rPr>
        <w:t xml:space="preserve"> </w:t>
      </w:r>
    </w:p>
    <w:p w:rsidR="00E11561" w:rsidRDefault="00E11561">
      <w:pPr>
        <w:rPr>
          <w:sz w:val="26"/>
          <w:szCs w:val="26"/>
        </w:rPr>
      </w:pPr>
      <w:bookmarkStart w:id="0" w:name="_GoBack"/>
      <w:bookmarkEnd w:id="0"/>
    </w:p>
    <w:sectPr w:rsidR="00E1156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05" w:rsidRDefault="00987905" w:rsidP="00F504F9">
      <w:pPr>
        <w:spacing w:after="0" w:line="240" w:lineRule="auto"/>
      </w:pPr>
      <w:r>
        <w:separator/>
      </w:r>
    </w:p>
  </w:endnote>
  <w:endnote w:type="continuationSeparator" w:id="0">
    <w:p w:rsidR="00987905" w:rsidRDefault="00987905" w:rsidP="00F5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05" w:rsidRDefault="00987905" w:rsidP="00F504F9">
      <w:pPr>
        <w:spacing w:after="0" w:line="240" w:lineRule="auto"/>
      </w:pPr>
      <w:r>
        <w:separator/>
      </w:r>
    </w:p>
  </w:footnote>
  <w:footnote w:type="continuationSeparator" w:id="0">
    <w:p w:rsidR="00987905" w:rsidRDefault="00987905" w:rsidP="00F5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4F9" w:rsidRPr="00A77266" w:rsidRDefault="00A77266" w:rsidP="00F504F9">
    <w:pPr>
      <w:widowControl w:val="0"/>
      <w:tabs>
        <w:tab w:val="left" w:pos="426"/>
        <w:tab w:val="left" w:pos="1134"/>
        <w:tab w:val="left" w:pos="1985"/>
        <w:tab w:val="left" w:pos="2268"/>
        <w:tab w:val="left" w:pos="2410"/>
        <w:tab w:val="left" w:pos="4536"/>
        <w:tab w:val="left" w:pos="5103"/>
        <w:tab w:val="left" w:pos="6237"/>
        <w:tab w:val="left" w:pos="7655"/>
        <w:tab w:val="left" w:pos="8505"/>
        <w:tab w:val="right" w:pos="9072"/>
      </w:tabs>
      <w:overflowPunct w:val="0"/>
      <w:autoSpaceDE w:val="0"/>
      <w:autoSpaceDN w:val="0"/>
      <w:adjustRightInd w:val="0"/>
      <w:spacing w:line="240" w:lineRule="auto"/>
      <w:rPr>
        <w:rFonts w:cs="Arial"/>
        <w:b/>
        <w:sz w:val="20"/>
        <w:szCs w:val="20"/>
      </w:rPr>
    </w:pPr>
    <w:r w:rsidRPr="00A77266">
      <w:rPr>
        <w:rFonts w:cs="Arial"/>
        <w:b/>
        <w:sz w:val="20"/>
        <w:szCs w:val="20"/>
      </w:rPr>
      <w:t xml:space="preserve">Votum glp Fraktion: R. Ammann                </w:t>
    </w:r>
    <w:r>
      <w:rPr>
        <w:rFonts w:cs="Arial"/>
        <w:b/>
        <w:sz w:val="20"/>
        <w:szCs w:val="20"/>
      </w:rPr>
      <w:t xml:space="preserve">                                                                                                                  </w:t>
    </w:r>
    <w:r w:rsidR="00F504F9" w:rsidRPr="00A77266">
      <w:rPr>
        <w:rFonts w:cs="Arial"/>
        <w:b/>
        <w:sz w:val="20"/>
        <w:szCs w:val="20"/>
      </w:rPr>
      <w:t>Gesetz betr</w:t>
    </w:r>
    <w:r>
      <w:rPr>
        <w:rFonts w:cs="Arial"/>
        <w:b/>
        <w:sz w:val="20"/>
        <w:szCs w:val="20"/>
      </w:rPr>
      <w:t>.</w:t>
    </w:r>
    <w:r w:rsidR="00F504F9" w:rsidRPr="00A77266">
      <w:rPr>
        <w:rFonts w:cs="Arial"/>
        <w:b/>
        <w:sz w:val="20"/>
        <w:szCs w:val="20"/>
      </w:rPr>
      <w:t xml:space="preserve"> die Änderung des Gesetzes über die öffentliche Sozialhilfe</w:t>
    </w:r>
    <w:r w:rsidRPr="00A77266">
      <w:rPr>
        <w:rFonts w:cs="Arial"/>
        <w:b/>
        <w:sz w:val="20"/>
        <w:szCs w:val="20"/>
      </w:rPr>
      <w:t xml:space="preserve"> </w:t>
    </w:r>
    <w:r w:rsidR="00F504F9" w:rsidRPr="00A77266">
      <w:rPr>
        <w:rFonts w:cs="Arial"/>
        <w:b/>
        <w:sz w:val="20"/>
        <w:szCs w:val="20"/>
      </w:rPr>
      <w:t>(Sozialhilfegesetz; SHG) (</w:t>
    </w:r>
    <w:hyperlink r:id="rId1" w:history="1">
      <w:r w:rsidR="00F504F9" w:rsidRPr="00A77266">
        <w:rPr>
          <w:rStyle w:val="Hyperlink"/>
          <w:rFonts w:cs="Arial"/>
          <w:b/>
          <w:sz w:val="20"/>
          <w:szCs w:val="20"/>
        </w:rPr>
        <w:t>20/GE 5/125</w:t>
      </w:r>
    </w:hyperlink>
    <w:r w:rsidR="00F504F9" w:rsidRPr="00A77266">
      <w:rPr>
        <w:rFonts w:cs="Arial"/>
        <w:b/>
        <w:sz w:val="20"/>
        <w:szCs w:val="20"/>
      </w:rPr>
      <w:t>)</w:t>
    </w:r>
  </w:p>
  <w:p w:rsidR="00F504F9" w:rsidRDefault="00F504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3402C"/>
    <w:multiLevelType w:val="hybridMultilevel"/>
    <w:tmpl w:val="B62C4176"/>
    <w:lvl w:ilvl="0" w:tplc="43347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F9"/>
    <w:rsid w:val="0002515E"/>
    <w:rsid w:val="00081D6C"/>
    <w:rsid w:val="00091DD3"/>
    <w:rsid w:val="00146983"/>
    <w:rsid w:val="00153D21"/>
    <w:rsid w:val="0018119E"/>
    <w:rsid w:val="00197633"/>
    <w:rsid w:val="001A1340"/>
    <w:rsid w:val="001B125A"/>
    <w:rsid w:val="001C4BC2"/>
    <w:rsid w:val="001E6014"/>
    <w:rsid w:val="001F50C7"/>
    <w:rsid w:val="00202514"/>
    <w:rsid w:val="0021555E"/>
    <w:rsid w:val="00217B77"/>
    <w:rsid w:val="00247728"/>
    <w:rsid w:val="002A55E6"/>
    <w:rsid w:val="00316338"/>
    <w:rsid w:val="00325A74"/>
    <w:rsid w:val="003476EE"/>
    <w:rsid w:val="003729A5"/>
    <w:rsid w:val="00373C2F"/>
    <w:rsid w:val="00373E96"/>
    <w:rsid w:val="0037793C"/>
    <w:rsid w:val="003C2BD8"/>
    <w:rsid w:val="003D3340"/>
    <w:rsid w:val="003F54E0"/>
    <w:rsid w:val="00434631"/>
    <w:rsid w:val="004563F3"/>
    <w:rsid w:val="004A68A4"/>
    <w:rsid w:val="004C1F24"/>
    <w:rsid w:val="004D64CA"/>
    <w:rsid w:val="004F6520"/>
    <w:rsid w:val="004F6FBA"/>
    <w:rsid w:val="005266A3"/>
    <w:rsid w:val="0054499D"/>
    <w:rsid w:val="005903DF"/>
    <w:rsid w:val="005C60A9"/>
    <w:rsid w:val="005C7E05"/>
    <w:rsid w:val="005E2372"/>
    <w:rsid w:val="00600724"/>
    <w:rsid w:val="00632B44"/>
    <w:rsid w:val="006A18D7"/>
    <w:rsid w:val="006A1E14"/>
    <w:rsid w:val="0070013B"/>
    <w:rsid w:val="00741744"/>
    <w:rsid w:val="00755C1C"/>
    <w:rsid w:val="007849C2"/>
    <w:rsid w:val="007A2EC5"/>
    <w:rsid w:val="007A4BDD"/>
    <w:rsid w:val="00822EF2"/>
    <w:rsid w:val="00837BBA"/>
    <w:rsid w:val="008506CA"/>
    <w:rsid w:val="00875BEC"/>
    <w:rsid w:val="00884C9A"/>
    <w:rsid w:val="008A2A99"/>
    <w:rsid w:val="00916C92"/>
    <w:rsid w:val="00957BFA"/>
    <w:rsid w:val="0098756B"/>
    <w:rsid w:val="00987905"/>
    <w:rsid w:val="009B2598"/>
    <w:rsid w:val="009D3B58"/>
    <w:rsid w:val="00A063E6"/>
    <w:rsid w:val="00A42830"/>
    <w:rsid w:val="00A4452A"/>
    <w:rsid w:val="00A52E35"/>
    <w:rsid w:val="00A61293"/>
    <w:rsid w:val="00A77266"/>
    <w:rsid w:val="00A777D5"/>
    <w:rsid w:val="00AA2697"/>
    <w:rsid w:val="00AA7DDB"/>
    <w:rsid w:val="00AE4637"/>
    <w:rsid w:val="00B21D2C"/>
    <w:rsid w:val="00B2412E"/>
    <w:rsid w:val="00B83439"/>
    <w:rsid w:val="00B924B8"/>
    <w:rsid w:val="00BD1FB6"/>
    <w:rsid w:val="00BD6AE6"/>
    <w:rsid w:val="00C150C2"/>
    <w:rsid w:val="00C75B0F"/>
    <w:rsid w:val="00C82AD3"/>
    <w:rsid w:val="00CE1F90"/>
    <w:rsid w:val="00E00098"/>
    <w:rsid w:val="00E0580E"/>
    <w:rsid w:val="00E11561"/>
    <w:rsid w:val="00E362DD"/>
    <w:rsid w:val="00E53335"/>
    <w:rsid w:val="00E665C6"/>
    <w:rsid w:val="00E830D6"/>
    <w:rsid w:val="00E926CC"/>
    <w:rsid w:val="00ED1679"/>
    <w:rsid w:val="00ED2FB0"/>
    <w:rsid w:val="00F20999"/>
    <w:rsid w:val="00F30F39"/>
    <w:rsid w:val="00F504F9"/>
    <w:rsid w:val="00F5613A"/>
    <w:rsid w:val="00F93567"/>
    <w:rsid w:val="00FA66B1"/>
    <w:rsid w:val="00FC1821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CE134"/>
  <w15:chartTrackingRefBased/>
  <w15:docId w15:val="{C8F2D179-68A6-45C6-AE0A-0612870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4F9"/>
  </w:style>
  <w:style w:type="paragraph" w:styleId="Fuzeile">
    <w:name w:val="footer"/>
    <w:basedOn w:val="Standard"/>
    <w:link w:val="FuzeileZchn"/>
    <w:uiPriority w:val="99"/>
    <w:unhideWhenUsed/>
    <w:rsid w:val="00F5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04F9"/>
  </w:style>
  <w:style w:type="character" w:styleId="Hyperlink">
    <w:name w:val="Hyperlink"/>
    <w:rsid w:val="00F504F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504F9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5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geko.tg.ch/grgeko/DetailView.php?legislatur=2020&amp;grgnum=12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Ammann</dc:creator>
  <cp:keywords/>
  <dc:description/>
  <cp:lastModifiedBy>Reto Ammann</cp:lastModifiedBy>
  <cp:revision>9</cp:revision>
  <cp:lastPrinted>2021-06-22T15:42:00Z</cp:lastPrinted>
  <dcterms:created xsi:type="dcterms:W3CDTF">2021-12-04T10:40:00Z</dcterms:created>
  <dcterms:modified xsi:type="dcterms:W3CDTF">2021-12-07T17:43:00Z</dcterms:modified>
</cp:coreProperties>
</file>