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058" w:rsidRPr="003169C0" w:rsidRDefault="00D76058" w:rsidP="009442CA">
      <w:pPr>
        <w:jc w:val="both"/>
        <w:rPr>
          <w:b/>
          <w:sz w:val="24"/>
          <w:szCs w:val="24"/>
        </w:rPr>
      </w:pPr>
      <w:proofErr w:type="spellStart"/>
      <w:r w:rsidRPr="003169C0">
        <w:rPr>
          <w:b/>
          <w:sz w:val="24"/>
          <w:szCs w:val="24"/>
        </w:rPr>
        <w:t>Neugierologie</w:t>
      </w:r>
      <w:proofErr w:type="spellEnd"/>
      <w:r w:rsidRPr="003169C0">
        <w:rPr>
          <w:b/>
          <w:sz w:val="24"/>
          <w:szCs w:val="24"/>
        </w:rPr>
        <w:t>™</w:t>
      </w:r>
    </w:p>
    <w:p w:rsidR="00D76058" w:rsidRDefault="00D76058" w:rsidP="009442CA">
      <w:pPr>
        <w:jc w:val="both"/>
      </w:pPr>
      <w:r>
        <w:rPr>
          <w:rFonts w:ascii="Arial" w:hAnsi="Arial" w:cs="Arial"/>
          <w:color w:val="000000"/>
          <w:sz w:val="19"/>
          <w:szCs w:val="19"/>
          <w:shd w:val="clear" w:color="auto" w:fill="FFFFFF"/>
        </w:rPr>
        <w:t>Der Ursprung geh</w:t>
      </w:r>
      <w:r>
        <w:rPr>
          <w:rFonts w:ascii="Arial" w:hAnsi="Arial" w:cs="Arial"/>
          <w:color w:val="000000"/>
          <w:sz w:val="19"/>
          <w:szCs w:val="19"/>
          <w:shd w:val="clear" w:color="auto" w:fill="FFFFFF"/>
        </w:rPr>
        <w:t>t zurück auf und ist geprägt durch</w:t>
      </w:r>
      <w:r>
        <w:rPr>
          <w:rFonts w:ascii="Arial" w:hAnsi="Arial" w:cs="Arial"/>
          <w:color w:val="000000"/>
          <w:sz w:val="19"/>
          <w:szCs w:val="19"/>
          <w:shd w:val="clear" w:color="auto" w:fill="FFFFFF"/>
        </w:rPr>
        <w:t xml:space="preserve"> </w:t>
      </w:r>
      <w:proofErr w:type="spellStart"/>
      <w:r>
        <w:rPr>
          <w:rFonts w:ascii="Arial" w:hAnsi="Arial" w:cs="Arial"/>
          <w:color w:val="000000"/>
          <w:sz w:val="19"/>
          <w:szCs w:val="19"/>
          <w:shd w:val="clear" w:color="auto" w:fill="FFFFFF"/>
        </w:rPr>
        <w:t>von</w:t>
      </w:r>
      <w:proofErr w:type="spellEnd"/>
      <w:r>
        <w:rPr>
          <w:rFonts w:ascii="Arial" w:hAnsi="Arial" w:cs="Arial"/>
          <w:color w:val="000000"/>
          <w:sz w:val="19"/>
          <w:szCs w:val="19"/>
          <w:shd w:val="clear" w:color="auto" w:fill="FFFFFF"/>
        </w:rPr>
        <w:t xml:space="preserve"> Foersters kritischer Distanz zu dem </w:t>
      </w:r>
      <w:r>
        <w:rPr>
          <w:rFonts w:ascii="Arial" w:hAnsi="Arial" w:cs="Arial"/>
          <w:color w:val="000000"/>
          <w:sz w:val="19"/>
          <w:szCs w:val="19"/>
          <w:shd w:val="clear" w:color="auto" w:fill="FFFFFF"/>
        </w:rPr>
        <w:tab/>
        <w:t xml:space="preserve">etablierten Schulsystem, welches seiner Meinung nach notwendiges kritisches und forschendes Denken in keiner Weise fördert. Als radikaler Konstruktivist war von Foerster davon überzeugt, dass wir uns die Welt selber erschaffen, in der wir leben; deswegen war für ihn das </w:t>
      </w:r>
      <w:proofErr w:type="spellStart"/>
      <w:r>
        <w:rPr>
          <w:rFonts w:ascii="Arial" w:hAnsi="Arial" w:cs="Arial"/>
          <w:color w:val="000000"/>
          <w:sz w:val="19"/>
          <w:szCs w:val="19"/>
          <w:shd w:val="clear" w:color="auto" w:fill="FFFFFF"/>
        </w:rPr>
        <w:t>Infragestellen</w:t>
      </w:r>
      <w:proofErr w:type="spellEnd"/>
      <w:r>
        <w:rPr>
          <w:rFonts w:ascii="Arial" w:hAnsi="Arial" w:cs="Arial"/>
          <w:color w:val="000000"/>
          <w:sz w:val="19"/>
          <w:szCs w:val="19"/>
          <w:shd w:val="clear" w:color="auto" w:fill="FFFFFF"/>
        </w:rPr>
        <w:t xml:space="preserve"> des (vermeintlich) Wirklichen ein wesentlicher Schritt, um neue Erkenntnisse zu gewinnen - und eine der Leitfragen der Neurologie war für ihn die beständig gestellte (Meta-)Frage: </w:t>
      </w:r>
      <w:r>
        <w:rPr>
          <w:rFonts w:ascii="Arial" w:hAnsi="Arial" w:cs="Arial"/>
          <w:i/>
          <w:iCs/>
          <w:color w:val="000000"/>
          <w:sz w:val="19"/>
          <w:szCs w:val="19"/>
          <w:shd w:val="clear" w:color="auto" w:fill="FFFFFF"/>
        </w:rPr>
        <w:t xml:space="preserve">"Was ist faul an </w:t>
      </w:r>
      <w:r>
        <w:rPr>
          <w:rFonts w:ascii="Arial" w:hAnsi="Arial" w:cs="Arial"/>
          <w:i/>
          <w:iCs/>
          <w:color w:val="000000"/>
          <w:sz w:val="19"/>
          <w:szCs w:val="19"/>
          <w:shd w:val="clear" w:color="auto" w:fill="FFFFFF"/>
        </w:rPr>
        <w:tab/>
        <w:t>unseren Erkenntnisprozessen?"</w:t>
      </w:r>
      <w:r>
        <w:rPr>
          <w:rFonts w:ascii="Arial" w:hAnsi="Arial" w:cs="Arial"/>
          <w:color w:val="000000"/>
          <w:sz w:val="19"/>
          <w:szCs w:val="19"/>
          <w:shd w:val="clear" w:color="auto" w:fill="FFFFFF"/>
        </w:rPr>
        <w:t xml:space="preserve"> So bezeichnete er folgerichtig seine Erkenntnistheorie als </w:t>
      </w:r>
      <w:r>
        <w:rPr>
          <w:rFonts w:ascii="Arial" w:hAnsi="Arial" w:cs="Arial"/>
          <w:color w:val="000000"/>
          <w:sz w:val="19"/>
          <w:szCs w:val="19"/>
          <w:shd w:val="clear" w:color="auto" w:fill="FFFFFF"/>
        </w:rPr>
        <w:tab/>
        <w:t>"</w:t>
      </w:r>
      <w:proofErr w:type="spellStart"/>
      <w:r>
        <w:rPr>
          <w:rFonts w:ascii="Arial" w:hAnsi="Arial" w:cs="Arial"/>
          <w:color w:val="000000"/>
          <w:sz w:val="19"/>
          <w:szCs w:val="19"/>
          <w:shd w:val="clear" w:color="auto" w:fill="FFFFFF"/>
        </w:rPr>
        <w:t>Neugierologie</w:t>
      </w:r>
      <w:proofErr w:type="spellEnd"/>
      <w:r>
        <w:rPr>
          <w:rFonts w:ascii="Arial" w:hAnsi="Arial" w:cs="Arial"/>
          <w:color w:val="000000"/>
          <w:sz w:val="19"/>
          <w:szCs w:val="19"/>
          <w:shd w:val="clear" w:color="auto" w:fill="FFFFFF"/>
        </w:rPr>
        <w:t>".</w:t>
      </w:r>
    </w:p>
    <w:p w:rsidR="00D76058" w:rsidRDefault="00D76058" w:rsidP="009442CA">
      <w:pPr>
        <w:jc w:val="both"/>
        <w:rPr>
          <w:rFonts w:ascii="Arial" w:hAnsi="Arial" w:cs="Arial"/>
          <w:color w:val="000000"/>
          <w:sz w:val="19"/>
          <w:szCs w:val="19"/>
          <w:shd w:val="clear" w:color="auto" w:fill="FFFFFF"/>
        </w:rPr>
      </w:pPr>
      <w:r>
        <w:rPr>
          <w:rFonts w:ascii="Arial" w:hAnsi="Arial" w:cs="Arial"/>
          <w:color w:val="000000"/>
          <w:sz w:val="19"/>
          <w:szCs w:val="19"/>
          <w:shd w:val="clear" w:color="auto" w:fill="FFFFFF"/>
        </w:rPr>
        <w:t xml:space="preserve">Der Vorteil des </w:t>
      </w:r>
      <w:proofErr w:type="spellStart"/>
      <w:r>
        <w:rPr>
          <w:rFonts w:ascii="Arial" w:hAnsi="Arial" w:cs="Arial"/>
          <w:color w:val="000000"/>
          <w:sz w:val="19"/>
          <w:szCs w:val="19"/>
          <w:shd w:val="clear" w:color="auto" w:fill="FFFFFF"/>
        </w:rPr>
        <w:t>Neugierologie</w:t>
      </w:r>
      <w:proofErr w:type="spellEnd"/>
      <w:r>
        <w:rPr>
          <w:rFonts w:ascii="Arial" w:hAnsi="Arial" w:cs="Arial"/>
          <w:color w:val="000000"/>
          <w:sz w:val="19"/>
          <w:szCs w:val="19"/>
          <w:shd w:val="clear" w:color="auto" w:fill="FFFFFF"/>
        </w:rPr>
        <w:t xml:space="preserve">-Ansatzes ist, dass er die Leistung von Neugierde für die menschliche Entwicklung anerkennt und gleichsam ein Paradigma des "Neugierig-Seins" entwickelt, verbunden mit der Aufforderung auch an etablierte Wissenschaften und Lernfelder (z.B. die Schule), Zeit und </w:t>
      </w:r>
      <w:r>
        <w:rPr>
          <w:rFonts w:ascii="Arial" w:hAnsi="Arial" w:cs="Arial"/>
          <w:color w:val="000000"/>
          <w:sz w:val="19"/>
          <w:szCs w:val="19"/>
          <w:shd w:val="clear" w:color="auto" w:fill="FFFFFF"/>
        </w:rPr>
        <w:tab/>
      </w:r>
      <w:r w:rsidR="009442CA">
        <w:rPr>
          <w:rFonts w:ascii="Arial" w:hAnsi="Arial" w:cs="Arial"/>
          <w:color w:val="000000"/>
          <w:sz w:val="19"/>
          <w:szCs w:val="19"/>
          <w:shd w:val="clear" w:color="auto" w:fill="FFFFFF"/>
        </w:rPr>
        <w:t xml:space="preserve">Raum </w:t>
      </w:r>
      <w:r>
        <w:rPr>
          <w:rFonts w:ascii="Arial" w:hAnsi="Arial" w:cs="Arial"/>
          <w:color w:val="000000"/>
          <w:sz w:val="19"/>
          <w:szCs w:val="19"/>
          <w:shd w:val="clear" w:color="auto" w:fill="FFFFFF"/>
        </w:rPr>
        <w:t>für Neu</w:t>
      </w:r>
      <w:r w:rsidR="009442CA">
        <w:rPr>
          <w:rFonts w:ascii="Arial" w:hAnsi="Arial" w:cs="Arial"/>
          <w:color w:val="000000"/>
          <w:sz w:val="19"/>
          <w:szCs w:val="19"/>
          <w:shd w:val="clear" w:color="auto" w:fill="FFFFFF"/>
        </w:rPr>
        <w:t>-</w:t>
      </w:r>
      <w:proofErr w:type="spellStart"/>
      <w:r>
        <w:rPr>
          <w:rFonts w:ascii="Arial" w:hAnsi="Arial" w:cs="Arial"/>
          <w:color w:val="000000"/>
          <w:sz w:val="19"/>
          <w:szCs w:val="19"/>
          <w:shd w:val="clear" w:color="auto" w:fill="FFFFFF"/>
        </w:rPr>
        <w:t>gierde</w:t>
      </w:r>
      <w:proofErr w:type="spellEnd"/>
      <w:r>
        <w:rPr>
          <w:rFonts w:ascii="Arial" w:hAnsi="Arial" w:cs="Arial"/>
          <w:color w:val="000000"/>
          <w:sz w:val="19"/>
          <w:szCs w:val="19"/>
          <w:shd w:val="clear" w:color="auto" w:fill="FFFFFF"/>
        </w:rPr>
        <w:t xml:space="preserve"> zu schaffen und diese Eigenschaft nachdrücklich anzuerkennen und zu fördern.</w:t>
      </w:r>
    </w:p>
    <w:p w:rsidR="009442CA" w:rsidRDefault="009442CA" w:rsidP="00D76058">
      <w:pPr>
        <w:rPr>
          <w:rFonts w:ascii="Arial" w:hAnsi="Arial" w:cs="Arial"/>
          <w:color w:val="000000"/>
          <w:sz w:val="19"/>
          <w:szCs w:val="19"/>
          <w:shd w:val="clear" w:color="auto" w:fill="FFFFFF"/>
        </w:rPr>
      </w:pPr>
    </w:p>
    <w:p w:rsidR="009442CA" w:rsidRPr="008B650C" w:rsidRDefault="009442CA" w:rsidP="00D76058">
      <w:pPr>
        <w:rPr>
          <w:rFonts w:ascii="Arial" w:hAnsi="Arial" w:cs="Arial"/>
          <w:i/>
          <w:color w:val="000000"/>
          <w:sz w:val="19"/>
          <w:szCs w:val="19"/>
          <w:shd w:val="clear" w:color="auto" w:fill="FFFFFF"/>
        </w:rPr>
      </w:pPr>
      <w:bookmarkStart w:id="0" w:name="_GoBack"/>
      <w:r w:rsidRPr="008B650C">
        <w:rPr>
          <w:rFonts w:ascii="Arial" w:hAnsi="Arial" w:cs="Arial"/>
          <w:i/>
          <w:color w:val="000000"/>
          <w:sz w:val="19"/>
          <w:szCs w:val="19"/>
          <w:shd w:val="clear" w:color="auto" w:fill="FFFFFF"/>
        </w:rPr>
        <w:t xml:space="preserve">Bild: Aus SBW Lernhaus Herisau: Fotograf </w:t>
      </w:r>
      <w:r w:rsidR="008B650C" w:rsidRPr="008B650C">
        <w:rPr>
          <w:rFonts w:ascii="Arial" w:hAnsi="Arial" w:cs="Arial"/>
          <w:i/>
          <w:color w:val="000000"/>
          <w:sz w:val="19"/>
          <w:szCs w:val="19"/>
          <w:shd w:val="clear" w:color="auto" w:fill="FFFFFF"/>
        </w:rPr>
        <w:t xml:space="preserve">unbekannt </w:t>
      </w:r>
      <w:r w:rsidRPr="008B650C">
        <w:rPr>
          <w:rFonts w:ascii="Arial" w:hAnsi="Arial" w:cs="Arial"/>
          <w:i/>
          <w:color w:val="000000"/>
          <w:sz w:val="19"/>
          <w:szCs w:val="19"/>
          <w:shd w:val="clear" w:color="auto" w:fill="FFFFFF"/>
        </w:rPr>
        <w:t>SBW intern</w:t>
      </w:r>
      <w:r w:rsidR="008B650C" w:rsidRPr="008B650C">
        <w:rPr>
          <w:rFonts w:ascii="Arial" w:hAnsi="Arial" w:cs="Arial"/>
          <w:i/>
          <w:color w:val="000000"/>
          <w:sz w:val="19"/>
          <w:szCs w:val="19"/>
          <w:shd w:val="clear" w:color="auto" w:fill="FFFFFF"/>
        </w:rPr>
        <w:t xml:space="preserve"> </w:t>
      </w:r>
      <w:r w:rsidRPr="008B650C">
        <w:rPr>
          <w:rFonts w:ascii="Arial" w:hAnsi="Arial" w:cs="Arial"/>
          <w:i/>
          <w:color w:val="000000"/>
          <w:sz w:val="19"/>
          <w:szCs w:val="19"/>
          <w:shd w:val="clear" w:color="auto" w:fill="FFFFFF"/>
        </w:rPr>
        <w:t xml:space="preserve"> </w:t>
      </w:r>
    </w:p>
    <w:bookmarkEnd w:id="0"/>
    <w:p w:rsidR="009442CA" w:rsidRDefault="009442CA" w:rsidP="00D76058">
      <w:r>
        <w:rPr>
          <w:noProof/>
          <w:lang w:eastAsia="de-CH"/>
        </w:rPr>
        <w:drawing>
          <wp:inline distT="0" distB="0" distL="0" distR="0">
            <wp:extent cx="5760720" cy="4318586"/>
            <wp:effectExtent l="0" t="0" r="0" b="6350"/>
            <wp:docPr id="1" name="Grafik 1" descr="C:\Users\rammann\Pictures\Gottmadingen\4 Herisau\p Einr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mmann\Pictures\Gottmadingen\4 Herisau\p Einra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4318586"/>
                    </a:xfrm>
                    <a:prstGeom prst="rect">
                      <a:avLst/>
                    </a:prstGeom>
                    <a:noFill/>
                    <a:ln>
                      <a:noFill/>
                    </a:ln>
                  </pic:spPr>
                </pic:pic>
              </a:graphicData>
            </a:graphic>
          </wp:inline>
        </w:drawing>
      </w:r>
    </w:p>
    <w:p w:rsidR="00147494" w:rsidRDefault="008B650C"/>
    <w:sectPr w:rsidR="001474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058"/>
    <w:rsid w:val="00321980"/>
    <w:rsid w:val="00655C56"/>
    <w:rsid w:val="008B650C"/>
    <w:rsid w:val="009442CA"/>
    <w:rsid w:val="00D760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76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442C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42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7605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442C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42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997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SBW Haus des Lernens</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Reto Ammann</dc:creator>
  <cp:lastModifiedBy>Reto Ammann</cp:lastModifiedBy>
  <cp:revision>3</cp:revision>
  <dcterms:created xsi:type="dcterms:W3CDTF">2019-07-27T11:03:00Z</dcterms:created>
  <dcterms:modified xsi:type="dcterms:W3CDTF">2019-07-27T11:09:00Z</dcterms:modified>
</cp:coreProperties>
</file>